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01E" w:rsidRPr="006E701E" w:rsidRDefault="006E701E" w:rsidP="006E701E">
      <w:pPr>
        <w:tabs>
          <w:tab w:val="left" w:pos="5706"/>
        </w:tabs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E701E">
        <w:rPr>
          <w:rFonts w:ascii="Times New Roman" w:hAnsi="Times New Roman" w:cs="Times New Roman"/>
          <w:sz w:val="28"/>
          <w:szCs w:val="28"/>
        </w:rPr>
        <w:t>УТВЕРЖДАЮ</w:t>
      </w:r>
    </w:p>
    <w:p w:rsidR="006E701E" w:rsidRDefault="006E701E" w:rsidP="006E701E">
      <w:pPr>
        <w:tabs>
          <w:tab w:val="left" w:pos="5706"/>
        </w:tabs>
        <w:spacing w:after="0" w:line="280" w:lineRule="exact"/>
        <w:ind w:left="5706"/>
        <w:jc w:val="both"/>
        <w:rPr>
          <w:rFonts w:ascii="Times New Roman" w:hAnsi="Times New Roman" w:cs="Times New Roman"/>
          <w:sz w:val="28"/>
          <w:szCs w:val="28"/>
        </w:rPr>
      </w:pPr>
      <w:r w:rsidRPr="006E701E">
        <w:rPr>
          <w:rFonts w:ascii="Times New Roman" w:hAnsi="Times New Roman" w:cs="Times New Roman"/>
          <w:sz w:val="28"/>
          <w:szCs w:val="28"/>
        </w:rPr>
        <w:t xml:space="preserve">Начальник главного управления по здравоохранению </w:t>
      </w:r>
      <w:proofErr w:type="spellStart"/>
      <w:r w:rsidRPr="006E701E">
        <w:rPr>
          <w:rFonts w:ascii="Times New Roman" w:hAnsi="Times New Roman" w:cs="Times New Roman"/>
          <w:sz w:val="28"/>
          <w:szCs w:val="28"/>
        </w:rPr>
        <w:t>Миноблисполкома</w:t>
      </w:r>
      <w:proofErr w:type="spellEnd"/>
    </w:p>
    <w:p w:rsidR="006E701E" w:rsidRDefault="006E701E" w:rsidP="006E701E">
      <w:pPr>
        <w:tabs>
          <w:tab w:val="left" w:pos="5706"/>
        </w:tabs>
        <w:spacing w:line="240" w:lineRule="auto"/>
        <w:ind w:left="5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Н.И.Боярская</w:t>
      </w:r>
      <w:proofErr w:type="spellEnd"/>
    </w:p>
    <w:p w:rsidR="006E701E" w:rsidRPr="006E701E" w:rsidRDefault="00990676" w:rsidP="006E701E">
      <w:pPr>
        <w:tabs>
          <w:tab w:val="left" w:pos="5706"/>
        </w:tabs>
        <w:spacing w:line="240" w:lineRule="auto"/>
        <w:ind w:left="5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«___»_______________        </w:t>
      </w:r>
      <w:proofErr w:type="gramStart"/>
      <w:r w:rsidR="006E701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E701E">
        <w:rPr>
          <w:rFonts w:ascii="Times New Roman" w:hAnsi="Times New Roman" w:cs="Times New Roman"/>
          <w:sz w:val="28"/>
          <w:szCs w:val="28"/>
        </w:rPr>
        <w:t>.</w:t>
      </w:r>
    </w:p>
    <w:p w:rsidR="005132EF" w:rsidRPr="00124980" w:rsidRDefault="005132EF" w:rsidP="006E70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4980" w:rsidRPr="00124980" w:rsidRDefault="00124980" w:rsidP="001249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124980" w:rsidRPr="00124980" w:rsidRDefault="00823BED" w:rsidP="009906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24980">
        <w:rPr>
          <w:rFonts w:ascii="Times New Roman" w:hAnsi="Times New Roman" w:cs="Times New Roman"/>
          <w:sz w:val="28"/>
          <w:szCs w:val="28"/>
        </w:rPr>
        <w:t>опросов для аттестации врачей-фтизиатров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1. Стратегия Всемирной организации здравоохранения по контролю над туберкулезом. Цели, принципы и компоненты стратегии «Положить конец эпидемии туберкулеза» («</w:t>
      </w:r>
      <w:r w:rsidRPr="00124980">
        <w:rPr>
          <w:rFonts w:ascii="Times New Roman" w:hAnsi="Times New Roman" w:cs="Times New Roman"/>
          <w:sz w:val="28"/>
          <w:szCs w:val="28"/>
          <w:lang w:val="en-GB"/>
        </w:rPr>
        <w:t>Eliminate</w:t>
      </w:r>
      <w:r w:rsidRPr="00124980">
        <w:rPr>
          <w:rFonts w:ascii="Times New Roman" w:hAnsi="Times New Roman" w:cs="Times New Roman"/>
          <w:sz w:val="28"/>
          <w:szCs w:val="28"/>
        </w:rPr>
        <w:t xml:space="preserve"> </w:t>
      </w:r>
      <w:r w:rsidRPr="00124980">
        <w:rPr>
          <w:rFonts w:ascii="Times New Roman" w:hAnsi="Times New Roman" w:cs="Times New Roman"/>
          <w:sz w:val="28"/>
          <w:szCs w:val="28"/>
          <w:lang w:val="en-GB"/>
        </w:rPr>
        <w:t>TB</w:t>
      </w:r>
      <w:r w:rsidRPr="00124980">
        <w:rPr>
          <w:rFonts w:ascii="Times New Roman" w:hAnsi="Times New Roman" w:cs="Times New Roman"/>
          <w:sz w:val="28"/>
          <w:szCs w:val="28"/>
        </w:rPr>
        <w:t>»).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2. Координация противотуберкулезных мероприятий в Республике Беларусь, уровни. Противотуберкулезная служба Республики Беларусь. Структура противотуберкулезной службы, основные функции.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3. Регистрация случаев и результатов лечения туберкулеза. Регистрационные группы пациентов с туберкулезом. Определение результатов лечения пациентов с лекарственно чувствительным,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монорезистентным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полирезистентным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рифампицин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>-устойчивым туберкулезом.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4. Лекарственная устойчивость микобактерий туберкулеза, причины развития лекарственной устойчивости возбудителя туберкулеза. Виды лекарственной устойчивости, методы подтверждения.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5. Виды микобактерий. Методы выявления микобактерий туберкулеза. 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6. Организация лабораторной сети по диагностике туберкулеза. Правила сбора и транспортировки биологического материала для исследования на туберкулез.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7. Выявление случаев заболевания туберкулезом. Алгоритм выявления туберкулеза органов дыхания у взрослого населения в организациях первичной медицинской помощи и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общелечебной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 сети.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8. Выявление случаев заболевания туберкулезом. Организация и проведение профилактического </w:t>
      </w:r>
      <w:proofErr w:type="gramStart"/>
      <w:r w:rsidRPr="00124980">
        <w:rPr>
          <w:rFonts w:ascii="Times New Roman" w:hAnsi="Times New Roman" w:cs="Times New Roman"/>
          <w:sz w:val="28"/>
          <w:szCs w:val="28"/>
        </w:rPr>
        <w:t>рентген-флюорографического</w:t>
      </w:r>
      <w:proofErr w:type="gramEnd"/>
      <w:r w:rsidRPr="00124980">
        <w:rPr>
          <w:rFonts w:ascii="Times New Roman" w:hAnsi="Times New Roman" w:cs="Times New Roman"/>
          <w:sz w:val="28"/>
          <w:szCs w:val="28"/>
        </w:rPr>
        <w:t xml:space="preserve"> обследования (РФО) населения. Виды РФО,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контенгенты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>, подлежащие ежегодному осмотру.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9. Лечение туберкулеза. Начальное обследование пациента. Основные принципы химиотерапии туберкулеза. Классификация противотуберкулезных лекарственных средств . 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10. Лечение лекарственно-чувствительного туберкулеза. Режимы лечения. Мониторинг лечения пациентов с лекарственно- чувствительным туберкулезом.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11. Лечение мон</w:t>
      </w:r>
      <w:proofErr w:type="gramStart"/>
      <w:r w:rsidRPr="0012498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12498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полирезистентного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 туберкулеза.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lastRenderedPageBreak/>
        <w:t xml:space="preserve">12. Лечение устойчивого к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рифампицину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 туберкулеза. Классификация противотуберкулезных лекарственных средств используемых для лечения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рифампицин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>-устойчивого туберкулеза.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13. Лечение устойчивого к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рифампицину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 туберкулеза, основные принципы лечения.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14. Лечение устойчивого к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рифампицину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 туберкулеза. Мониторинг лечения пациентов.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15. Хирургическое вмешательство при лечении устойчивого к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рифампицину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 туберкулеза, показания. Вспомогательная терапия при туберкулезе.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16. Лечение устойчивого к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рифампицину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 туберкулеза. Укороченный режим лечения. 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17. Лечение туберкулеза пациентам с почечной недостаточностью.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18. Лечение туберкулеза пациентам с нарушениями функции печении, гепатитами.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19. Лечение туберкулеза пациентам с судорожными расстройствами, психическими расстройствами, зависимостью от алкоголя или наркотических веществ.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20. Лечение туберкулеза при беременности, грудном вскармливании. 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21. Врачебная тактика при неудачном исходе лечения. Паллиативное лечение. Показания к отмене противотуберкулезного лечения.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22. Туберкулез и ВИЧ-инфекция. Мероприятия по сотрудничеству для контроля туберкулеза и ВИЧ-инфекции. Лечение ко-инфекции ВИЧ/ТБ.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23. Организация и проведение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фармаконадзора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 при оказании медицинской помощи пациентам с туберкулезом. Организация лекарственного обеспечения противотуберкулезными лекарственными средствами. Источники финансирования закупки противотуберкулезных лекарственных средств.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24. Основные виды нежелательных реакций при применении противотуберкулезных лекарственных средств и мероприятии по их купированию 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25. Применение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бедаквилина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даламонида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 в лечении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рифампицин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-устойчивого туберкулеза. Мониторинг лечения данной категории пациентов. 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26. Организация лечения туберкулеза. Стационарное лечение пациента с  туберкулезом. Обеспечения мер инфекционного контроля в стационарных условиях лечения туберкулеза. 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27. Инфекционный контроль. Уровни инфекционного контроля в противотуберкулезных организациях. 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28. Организация лечения туберкулеза. Амбулаторное лечение  пациента с туберкулезом, модели лечения.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29. Организация лечения туберкулеза. Амбулаторное лечение  пациента с туберкулезом. Поддержка приверженности пациента к лечению туберкулеза.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30. Порядок допуска лиц, переболевших туберкулезом, на работу и учебу.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lastRenderedPageBreak/>
        <w:t xml:space="preserve">31. Группировка пациентов противотуберкулезных организаций, подлежащих диспансерному учету и динамическому наблюдению. 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32. Мониторинг и оценка противотуберкулезных мероприятий</w:t>
      </w:r>
      <w:proofErr w:type="gramStart"/>
      <w:r w:rsidRPr="001249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249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498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24980">
        <w:rPr>
          <w:rFonts w:ascii="Times New Roman" w:hAnsi="Times New Roman" w:cs="Times New Roman"/>
          <w:sz w:val="28"/>
          <w:szCs w:val="28"/>
        </w:rPr>
        <w:t>роведение оценки эпидемической ситуации по туберкулезу.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33. Критерии и группы эпидемиологической опасности очагов туберкулезной инфекции. Организация работы в очагах туберкулезной инфекции и выявления контактных лиц.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34. Туберкулез у детей. Диагностика, лечение туберкулеза у детей.  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35. Иммунодиагностика туберкулезной инфекции среди детского населения с использованием пробы Манту. Цель проведения пробы Манту, контингент детского населения для плановой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туберкулинодиагностики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 с использованием пробы Манту.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36. Иммунодиагностика туберкулезной инфекции с использованием аллергена туберкулезного рекомбинантного (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Диаскинтеста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). Цель проведения пробы с  использованием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Диаскинтеста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Контенгент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 детского населения для проведения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Диаскинтеста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>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37. Иммунодиагностика туберкулеза у детей из очага туберкулезной инфекции.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Химиопрофилактика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 туберкулеза у детей.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38. Классификация серьезных побочных реакций на профилактическую прививку против туберкулеза у детей. 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39. Клинические формы серьезных побочных реакций на профилактическую прививку против туберкулеза у детей. Диагностические критерии различных клинических форм </w:t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БЦЖитов</w:t>
      </w:r>
      <w:proofErr w:type="spellEnd"/>
      <w:r w:rsidRPr="001249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 xml:space="preserve">40. Учет, регистрация и расследование случаев серьезных побочных реакций на профилактическую прививку против туберкулеза у детей. 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41. Организация и принципы лечения серьезных побочных реакций на профилактическую прививку против туберкулеза у детей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42. Очаговый, инфильтративный туберкулез легких. Дифференциальная диагностика.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43. Внелегочные формы туберкулеза. Диагностика. Лечение.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44. Организация взаимодействия организаций здравоохранения оказывающих противотуберкулезную помощь и медицинских подразделений уголовно-исполнительной системы МВД РБ по вопросам выявления, лечения и профилактики туберкулеза</w:t>
      </w:r>
    </w:p>
    <w:p w:rsidR="00124980" w:rsidRPr="00124980" w:rsidRDefault="00124980" w:rsidP="00124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45. Организация взаимодействия организаций здравоохранения оказывающих противотуберкулезную помощь и медицинских частей лечебно-трудовых профилакториев МВД РБ по вопросам выявления, лечения и профилактики туберкулеза.</w:t>
      </w:r>
    </w:p>
    <w:p w:rsidR="005132EF" w:rsidRPr="00124980" w:rsidRDefault="005132EF" w:rsidP="006E7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0676" w:rsidRDefault="00990676" w:rsidP="0099067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внештатный специалист </w:t>
      </w:r>
    </w:p>
    <w:p w:rsidR="00990676" w:rsidRDefault="00990676" w:rsidP="0099067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фтизиатрии главного управления </w:t>
      </w:r>
    </w:p>
    <w:p w:rsidR="00990676" w:rsidRDefault="00990676" w:rsidP="0099067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здравоохранению </w:t>
      </w:r>
    </w:p>
    <w:p w:rsidR="005132EF" w:rsidRDefault="00990676" w:rsidP="0099067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Минского облисполкома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О.Л.Горенюк</w:t>
      </w:r>
      <w:proofErr w:type="spellEnd"/>
    </w:p>
    <w:p w:rsidR="00990676" w:rsidRPr="00124980" w:rsidRDefault="00990676" w:rsidP="006E7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E89" w:rsidRPr="00124980" w:rsidRDefault="006E701E" w:rsidP="006E7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980">
        <w:rPr>
          <w:rFonts w:ascii="Times New Roman" w:hAnsi="Times New Roman" w:cs="Times New Roman"/>
          <w:sz w:val="28"/>
          <w:szCs w:val="28"/>
        </w:rPr>
        <w:t>Первый заместитель начальника</w:t>
      </w:r>
      <w:r w:rsidRPr="00124980">
        <w:rPr>
          <w:rFonts w:ascii="Times New Roman" w:hAnsi="Times New Roman" w:cs="Times New Roman"/>
          <w:sz w:val="28"/>
          <w:szCs w:val="28"/>
        </w:rPr>
        <w:tab/>
      </w:r>
      <w:r w:rsidRPr="00124980">
        <w:rPr>
          <w:rFonts w:ascii="Times New Roman" w:hAnsi="Times New Roman" w:cs="Times New Roman"/>
          <w:sz w:val="28"/>
          <w:szCs w:val="28"/>
        </w:rPr>
        <w:tab/>
      </w:r>
      <w:r w:rsidRPr="00124980">
        <w:rPr>
          <w:rFonts w:ascii="Times New Roman" w:hAnsi="Times New Roman" w:cs="Times New Roman"/>
          <w:sz w:val="28"/>
          <w:szCs w:val="28"/>
        </w:rPr>
        <w:tab/>
      </w:r>
      <w:r w:rsidRPr="0012498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99067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24980">
        <w:rPr>
          <w:rFonts w:ascii="Times New Roman" w:hAnsi="Times New Roman" w:cs="Times New Roman"/>
          <w:sz w:val="28"/>
          <w:szCs w:val="28"/>
        </w:rPr>
        <w:t>З.Б.Гозман</w:t>
      </w:r>
      <w:bookmarkStart w:id="0" w:name="_GoBack"/>
      <w:bookmarkEnd w:id="0"/>
      <w:proofErr w:type="spellEnd"/>
    </w:p>
    <w:sectPr w:rsidR="00184E89" w:rsidRPr="00124980" w:rsidSect="00B24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116AA"/>
    <w:multiLevelType w:val="hybridMultilevel"/>
    <w:tmpl w:val="5260B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78DE"/>
    <w:rsid w:val="00124980"/>
    <w:rsid w:val="00184E89"/>
    <w:rsid w:val="001A6104"/>
    <w:rsid w:val="00306B10"/>
    <w:rsid w:val="003C1313"/>
    <w:rsid w:val="004F78DE"/>
    <w:rsid w:val="005132EF"/>
    <w:rsid w:val="006E701E"/>
    <w:rsid w:val="00823BED"/>
    <w:rsid w:val="00990676"/>
    <w:rsid w:val="00B2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1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igor_urolog_aleshkevich@mail.ru</dc:creator>
  <cp:lastModifiedBy>Admin</cp:lastModifiedBy>
  <cp:revision>4</cp:revision>
  <cp:lastPrinted>2019-03-11T11:30:00Z</cp:lastPrinted>
  <dcterms:created xsi:type="dcterms:W3CDTF">2018-12-03T12:25:00Z</dcterms:created>
  <dcterms:modified xsi:type="dcterms:W3CDTF">2019-03-11T11:30:00Z</dcterms:modified>
</cp:coreProperties>
</file>